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3F" w:rsidRPr="00E1449C" w:rsidRDefault="004C238C">
      <w:pPr>
        <w:rPr>
          <w:lang w:val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E1449C">
        <w:rPr>
          <w:rFonts w:ascii="Times New Roman" w:eastAsia="Times New Roman" w:hAnsi="Times New Roman" w:cs="Times New Roman"/>
          <w:sz w:val="24"/>
          <w:lang w:val="el-GR"/>
        </w:rPr>
        <w:t>ΟΡΓΑΝΙΣΜΟΣ ΣΥΛΛΟΓ ΔΙΑΧ/ΣΗΣ ΚΑΙ ΠΡΟΣΤΑΣΙΑΣ ΣΥΓΓΕΝ ΔΙΚ/ΤΩΝ</w:t>
      </w:r>
    </w:p>
    <w:p w:rsidR="0087613F" w:rsidRPr="00E1449C" w:rsidRDefault="004C238C">
      <w:pPr>
        <w:rPr>
          <w:lang w:val="el-GR"/>
        </w:rPr>
      </w:pPr>
      <w:r w:rsidRPr="00E1449C">
        <w:rPr>
          <w:rFonts w:ascii="Times New Roman" w:eastAsia="Times New Roman" w:hAnsi="Times New Roman" w:cs="Times New Roman"/>
          <w:sz w:val="24"/>
          <w:lang w:val="el-GR"/>
        </w:rPr>
        <w:t xml:space="preserve">                                     ΟΠΤΙΚ/ΚΩΝ ΕΡΓΩΝ ΣΥΝΠΕ</w:t>
      </w:r>
    </w:p>
    <w:p w:rsidR="0087613F" w:rsidRPr="00E1449C" w:rsidRDefault="004C238C">
      <w:pPr>
        <w:rPr>
          <w:lang w:val="el-GR"/>
        </w:rPr>
      </w:pPr>
      <w:r w:rsidRPr="00E1449C">
        <w:rPr>
          <w:rFonts w:ascii="Times New Roman" w:eastAsia="Times New Roman" w:hAnsi="Times New Roman" w:cs="Times New Roman"/>
          <w:sz w:val="24"/>
          <w:lang w:val="el-GR"/>
        </w:rPr>
        <w:t xml:space="preserve">            ΕΔΡΑ ΘΕΜΙΣΤΟΚΛΕΟΥΣ 38 ΑΘΗΝΑ   ΑΦΜ 096071608  Δ.Ο.Υ.  </w:t>
      </w:r>
      <w:r>
        <w:rPr>
          <w:rFonts w:ascii="Times New Roman" w:eastAsia="Times New Roman" w:hAnsi="Times New Roman" w:cs="Times New Roman"/>
          <w:sz w:val="24"/>
        </w:rPr>
        <w:t xml:space="preserve">Α!   </w:t>
      </w:r>
      <w:r w:rsidRPr="00E1449C">
        <w:rPr>
          <w:rFonts w:ascii="Times New Roman" w:eastAsia="Times New Roman" w:hAnsi="Times New Roman" w:cs="Times New Roman"/>
          <w:sz w:val="24"/>
          <w:lang w:val="el-GR"/>
        </w:rPr>
        <w:t>ΑΘΗΝΩΝ</w:t>
      </w:r>
    </w:p>
    <w:p w:rsidR="0087613F" w:rsidRPr="00E1449C" w:rsidRDefault="0087613F">
      <w:pPr>
        <w:rPr>
          <w:lang w:val="el-GR"/>
        </w:rPr>
      </w:pPr>
    </w:p>
    <w:p w:rsidR="0087613F" w:rsidRPr="00E1449C" w:rsidRDefault="0087613F">
      <w:pPr>
        <w:rPr>
          <w:lang w:val="el-GR"/>
        </w:rPr>
      </w:pPr>
    </w:p>
    <w:p w:rsidR="0087613F" w:rsidRPr="00E1449C" w:rsidRDefault="004C238C">
      <w:pPr>
        <w:rPr>
          <w:lang w:val="el-GR"/>
        </w:rPr>
      </w:pPr>
      <w:r w:rsidRPr="00E1449C">
        <w:rPr>
          <w:rFonts w:ascii="Times New Roman" w:eastAsia="Times New Roman" w:hAnsi="Times New Roman" w:cs="Times New Roman"/>
          <w:b/>
          <w:sz w:val="24"/>
          <w:lang w:val="el-GR"/>
        </w:rPr>
        <w:t xml:space="preserve">            Προσάρτημα επί χρηματοοικονομικών </w:t>
      </w:r>
      <w:r w:rsidRPr="00E1449C">
        <w:rPr>
          <w:rFonts w:ascii="Times New Roman" w:eastAsia="Times New Roman" w:hAnsi="Times New Roman" w:cs="Times New Roman"/>
          <w:b/>
          <w:sz w:val="24"/>
          <w:lang w:val="el-GR"/>
        </w:rPr>
        <w:t>καταστάσεων της 31ης Δεκεμβρίου 2017</w:t>
      </w:r>
    </w:p>
    <w:p w:rsidR="0087613F" w:rsidRPr="00E1449C" w:rsidRDefault="004C238C">
      <w:pPr>
        <w:rPr>
          <w:lang w:val="el-GR"/>
        </w:rPr>
      </w:pPr>
      <w:r w:rsidRPr="00E1449C">
        <w:rPr>
          <w:rFonts w:ascii="Times New Roman" w:eastAsia="Times New Roman" w:hAnsi="Times New Roman" w:cs="Times New Roman"/>
          <w:b/>
          <w:sz w:val="24"/>
          <w:lang w:val="el-GR"/>
        </w:rPr>
        <w:t xml:space="preserve">                                   χρήση   01/01/2018  έως  31/12/2018</w:t>
      </w:r>
    </w:p>
    <w:p w:rsidR="0087613F" w:rsidRPr="00E1449C" w:rsidRDefault="0087613F">
      <w:pPr>
        <w:rPr>
          <w:lang w:val="el-GR"/>
        </w:rPr>
      </w:pPr>
    </w:p>
    <w:p w:rsidR="0087613F" w:rsidRPr="00E1449C" w:rsidRDefault="0087613F">
      <w:pPr>
        <w:rPr>
          <w:lang w:val="el-GR"/>
        </w:rPr>
      </w:pPr>
    </w:p>
    <w:p w:rsidR="0087613F" w:rsidRPr="00E1449C" w:rsidRDefault="0087613F">
      <w:pPr>
        <w:rPr>
          <w:lang w:val="el-GR"/>
        </w:rPr>
      </w:pPr>
    </w:p>
    <w:p w:rsidR="0087613F" w:rsidRPr="00E1449C" w:rsidRDefault="004C238C">
      <w:pPr>
        <w:rPr>
          <w:lang w:val="el-GR"/>
        </w:rPr>
      </w:pPr>
      <w:r w:rsidRPr="00E1449C">
        <w:rPr>
          <w:rFonts w:ascii="Times New Roman" w:eastAsia="Times New Roman" w:hAnsi="Times New Roman" w:cs="Times New Roman"/>
          <w:sz w:val="24"/>
          <w:lang w:val="el-GR"/>
        </w:rPr>
        <w:t xml:space="preserve">            Πληροφορίες σχετικές με την εταιρεία .άρθρο 29 &amp; 3</w:t>
      </w:r>
    </w:p>
    <w:p w:rsidR="0087613F" w:rsidRPr="00E1449C" w:rsidRDefault="0087613F">
      <w:pPr>
        <w:rPr>
          <w:lang w:val="el-GR"/>
        </w:rPr>
      </w:pPr>
    </w:p>
    <w:p w:rsidR="0087613F" w:rsidRPr="00E1449C" w:rsidRDefault="004C238C">
      <w:pPr>
        <w:rPr>
          <w:lang w:val="el-GR"/>
        </w:rPr>
      </w:pPr>
      <w:r w:rsidRPr="00E1449C">
        <w:rPr>
          <w:rFonts w:ascii="Times New Roman" w:eastAsia="Times New Roman" w:hAnsi="Times New Roman" w:cs="Times New Roman"/>
          <w:sz w:val="24"/>
          <w:lang w:val="el-GR"/>
        </w:rPr>
        <w:t xml:space="preserve">           α) Επωνυμία: ΟΡΓΑΝΙΣΜΟΣ ΣΥΛΛΟΓ ΔΙΑΧ/ΣΗΣ ΚΑΙ ΠΡΟΣΤΑΣΙΑΣ ΣΥΓΓΕΝ</w:t>
      </w:r>
    </w:p>
    <w:p w:rsidR="0087613F" w:rsidRPr="00E1449C" w:rsidRDefault="004C238C">
      <w:pPr>
        <w:rPr>
          <w:lang w:val="el-GR"/>
        </w:rPr>
      </w:pPr>
      <w:r w:rsidRPr="00E1449C">
        <w:rPr>
          <w:rFonts w:ascii="Times New Roman" w:eastAsia="Times New Roman" w:hAnsi="Times New Roman" w:cs="Times New Roman"/>
          <w:sz w:val="24"/>
          <w:lang w:val="el-GR"/>
        </w:rPr>
        <w:t xml:space="preserve">        </w:t>
      </w:r>
      <w:r w:rsidRPr="00E1449C">
        <w:rPr>
          <w:rFonts w:ascii="Times New Roman" w:eastAsia="Times New Roman" w:hAnsi="Times New Roman" w:cs="Times New Roman"/>
          <w:sz w:val="24"/>
          <w:lang w:val="el-GR"/>
        </w:rPr>
        <w:t xml:space="preserve">                          ΔΙΚ/ΤΩΝ  ΟΠΤΙΚ/ΚΩΝ ΕΡΓΩΝ ΣΥΝΠΕ</w:t>
      </w:r>
    </w:p>
    <w:p w:rsidR="0087613F" w:rsidRPr="00E1449C" w:rsidRDefault="0087613F">
      <w:pPr>
        <w:rPr>
          <w:lang w:val="el-GR"/>
        </w:rPr>
      </w:pPr>
    </w:p>
    <w:p w:rsidR="0087613F" w:rsidRPr="00E1449C" w:rsidRDefault="004C238C">
      <w:pPr>
        <w:rPr>
          <w:lang w:val="el-GR"/>
        </w:rPr>
      </w:pPr>
      <w:r w:rsidRPr="00E1449C">
        <w:rPr>
          <w:rFonts w:ascii="Times New Roman" w:eastAsia="Times New Roman" w:hAnsi="Times New Roman" w:cs="Times New Roman"/>
          <w:sz w:val="24"/>
          <w:lang w:val="el-GR"/>
        </w:rPr>
        <w:t xml:space="preserve">           β) Νομικός τύπος:         ΣΥΝ/ΣΜΟΣ ΠΕΡ ΕΥΘΥΝΗΣ  Μη κερδοσκ  νομικ πρόσωπο</w:t>
      </w:r>
    </w:p>
    <w:p w:rsidR="0087613F" w:rsidRPr="00B93E07" w:rsidRDefault="004C238C">
      <w:pPr>
        <w:rPr>
          <w:lang w:val="el-GR"/>
        </w:rPr>
      </w:pPr>
      <w:r w:rsidRPr="00E1449C">
        <w:rPr>
          <w:rFonts w:ascii="Times New Roman" w:eastAsia="Times New Roman" w:hAnsi="Times New Roman" w:cs="Times New Roman"/>
          <w:sz w:val="24"/>
          <w:lang w:val="el-GR"/>
        </w:rPr>
        <w:t xml:space="preserve">           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γ) Περίοδος αναφοράς : 01/01/2018-31/12/2018</w:t>
      </w:r>
    </w:p>
    <w:p w:rsidR="0087613F" w:rsidRPr="00B93E07" w:rsidRDefault="004C238C">
      <w:pPr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     δ) Διεύθυνση:                Θεμιστοκλέους 38 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Αθήνα τκ 10678</w:t>
      </w:r>
    </w:p>
    <w:p w:rsidR="0087613F" w:rsidRPr="00B93E07" w:rsidRDefault="004C238C">
      <w:pPr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                                            τηλ. 210 3803365   </w:t>
      </w:r>
      <w:r>
        <w:rPr>
          <w:rFonts w:ascii="Times New Roman" w:eastAsia="Times New Roman" w:hAnsi="Times New Roman" w:cs="Times New Roman"/>
          <w:sz w:val="24"/>
        </w:rPr>
        <w:t>mail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:</w:t>
      </w:r>
    </w:p>
    <w:p w:rsidR="0087613F" w:rsidRPr="00B93E07" w:rsidRDefault="004C238C">
      <w:pPr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                                            αφμ 096071608   Δ.Ο.Υ. Α!  Αθηνών</w:t>
      </w:r>
    </w:p>
    <w:p w:rsidR="0087613F" w:rsidRPr="00B93E07" w:rsidRDefault="004C238C">
      <w:pPr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     ε)  Αρ. Γ.Ε.Μ.Η.            Δεν έχει</w:t>
      </w:r>
    </w:p>
    <w:p w:rsidR="0087613F" w:rsidRPr="00B93E07" w:rsidRDefault="004C238C">
      <w:pPr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     η)  Η  Εταιρία ανήκει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στην κατηγορία της πολύ  μικρής οντότητας.</w:t>
      </w:r>
    </w:p>
    <w:p w:rsidR="0087613F" w:rsidRPr="00B93E07" w:rsidRDefault="004C238C">
      <w:pPr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     θ)  Η  διοίκηση δηλώνει ότι οι χρηματοοικονομικές καταστάσεις έχουν καταρτιστεί σε</w:t>
      </w:r>
    </w:p>
    <w:p w:rsidR="0087613F" w:rsidRPr="00B93E07" w:rsidRDefault="004C238C">
      <w:pPr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         πλήρη συμφωνία με το ισχύοντα νόμο  4308/2014.(αρθ.29)</w:t>
      </w:r>
    </w:p>
    <w:p w:rsidR="0087613F" w:rsidRPr="00B93E07" w:rsidRDefault="004C238C">
      <w:pPr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     3  Τα ποσά των χρηματοοικονομικών κατ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αστάσεων εκφράζονται σε ευρώ</w:t>
      </w:r>
    </w:p>
    <w:p w:rsidR="0087613F" w:rsidRPr="00B93E07" w:rsidRDefault="004C238C">
      <w:pPr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     4   Τα ποσά δεν έχουν στρογγυλοποιηθεί εκτός και αν αναφέρεται διαφορετικά.</w:t>
      </w:r>
    </w:p>
    <w:p w:rsidR="0087613F" w:rsidRPr="00B93E07" w:rsidRDefault="0087613F">
      <w:pPr>
        <w:rPr>
          <w:lang w:val="el-GR"/>
        </w:rPr>
      </w:pPr>
    </w:p>
    <w:p w:rsidR="0087613F" w:rsidRPr="00B93E07" w:rsidRDefault="004C238C">
      <w:pPr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           Άρθρο 29 &amp; 4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Παράγοντες που θέτουν σε κίνδυνο την προοπτική της Εταιρείας ως  </w:t>
      </w:r>
    </w:p>
    <w:p w:rsidR="0087613F" w:rsidRPr="00B93E07" w:rsidRDefault="004C238C">
      <w:pPr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     συνεχιζόμενης  δραστηριότητας.</w:t>
      </w:r>
    </w:p>
    <w:p w:rsidR="0087613F" w:rsidRPr="00B93E07" w:rsidRDefault="004C238C">
      <w:pPr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      Η εταιρεία διενήργησε σχετική αξιολόγηση  και δεν εντόπισε παράγοντες που να θέτουν</w:t>
      </w:r>
    </w:p>
    <w:p w:rsidR="0087613F" w:rsidRPr="00B93E07" w:rsidRDefault="004C238C">
      <w:pPr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      σε κίνδυνο την προοπτική της ως συνεχιζόμενη δραστηριότητα.</w:t>
      </w:r>
    </w:p>
    <w:p w:rsidR="0087613F" w:rsidRPr="00B93E07" w:rsidRDefault="0087613F">
      <w:pPr>
        <w:rPr>
          <w:lang w:val="el-GR"/>
        </w:rPr>
      </w:pPr>
    </w:p>
    <w:p w:rsidR="0087613F" w:rsidRPr="00B93E07" w:rsidRDefault="004C238C">
      <w:pPr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     </w:t>
      </w: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>Άρθρο 29 &amp;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>5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:Συνοπτική αναφορά λογιστικών πολιτικών οντότητας</w:t>
      </w:r>
    </w:p>
    <w:p w:rsidR="0087613F" w:rsidRPr="00B93E07" w:rsidRDefault="004C238C">
      <w:pPr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      Ση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μειώνεται ότι πρέπει να  αναφερθούν τα παρακάτω,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α) Οι σωρευμένες ζημιές την 31/12/2017  ανέρχονται σε  115.205,40 ευρώ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β)  Τα ίδια κεφάλαια ανέρχονται στο ποσό των 59365.24 ευρώ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γ)  Οι λειτουργικές ταμειακές ροές είναι θετικές.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δ) 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Στα ίδια κεφάλαια της εταιρείας δεν συμπεριλαμβάνονται ποσά από απομειώσεις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άυλων περιουσιακών στοιχείων και επενδυτικών ακινήτων.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ε)  Η εταιρεία έχει ληξιπρόθεσμες υποχρεώσεις προς προμηθευτές, επιταγές και υποσχετικές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πληρωτέες ,Ελληνι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κό Δημόσιο, Ασφαλιστικούς Οργανισμούς  κλπ πιστωτές οι οποίες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ανέρχονται στο ποσό 1922.84 ευρώ.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Από την επί  μέρους διερεύνηση των ποσών οι οφειλές είναι  σε συνήθεις συναλλαγές,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είναι αντιμετωπίσιμές και γενικά η εταιρεία δεν έχει πρόβλη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μα ρευστότητας.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στ) Το σύνολο των βραχυπρόθεσμων απαιτήσεων της εταιρείας ανέρχεται σε 44250.87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ευρώ έναντι βραχυπροθέσμων υποχρεώσεων  1922.84 ευρώ.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lastRenderedPageBreak/>
        <w:t xml:space="preserve">       Από την πάρα πάνω εικόνα της διαφοράς  η διοίκηση  εκτιμά ότι δεν χρειάζεται  να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προσφύγει σε χρηματοδότηση για εξυπηρέτηση των χρηματοδοτικών αναγκών διότι οι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απαιτήσεις οφείλονται κυρίως σε απαιτήσεις από πελάτες και είναι άμεσα εισπρακτέες.</w:t>
      </w:r>
    </w:p>
    <w:p w:rsidR="0087613F" w:rsidRPr="00B93E07" w:rsidRDefault="0087613F">
      <w:pPr>
        <w:tabs>
          <w:tab w:val="left" w:pos="475"/>
          <w:tab w:val="left" w:pos="580"/>
        </w:tabs>
        <w:ind w:left="340"/>
        <w:rPr>
          <w:lang w:val="el-GR"/>
        </w:rPr>
      </w:pP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Κρίνει ότι οι οικονομικές καταστάσεις έχουν καταρτιστεί με βάση την ομαλή 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συνέχιση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των δραστηριοτήτων της εταιρείας και δεν περιλαμβάνουν προσαρμογές σχετικές με την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ανάκτηση και τη ταξινόμηση των περιουσιακών στοιχείων του ενεργητικού σε σύγκριση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με τη ταξινόμηση των υποχρεώσεων του παθητικού και με τις απαιτο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ύμενες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 γνωστοποιήσεις.</w:t>
      </w:r>
    </w:p>
    <w:p w:rsidR="0087613F" w:rsidRPr="00B93E07" w:rsidRDefault="0087613F">
      <w:pPr>
        <w:tabs>
          <w:tab w:val="left" w:pos="475"/>
          <w:tab w:val="left" w:pos="580"/>
        </w:tabs>
        <w:ind w:left="340"/>
        <w:rPr>
          <w:lang w:val="el-GR"/>
        </w:rPr>
      </w:pPr>
    </w:p>
    <w:p w:rsidR="0087613F" w:rsidRPr="00B93E07" w:rsidRDefault="0087613F">
      <w:pPr>
        <w:tabs>
          <w:tab w:val="left" w:pos="475"/>
          <w:tab w:val="left" w:pos="580"/>
        </w:tabs>
        <w:ind w:left="340"/>
        <w:rPr>
          <w:lang w:val="el-GR"/>
        </w:rPr>
      </w:pPr>
    </w:p>
    <w:p w:rsidR="0087613F" w:rsidRPr="00B93E07" w:rsidRDefault="0087613F">
      <w:pPr>
        <w:tabs>
          <w:tab w:val="left" w:pos="475"/>
          <w:tab w:val="left" w:pos="580"/>
        </w:tabs>
        <w:ind w:left="340"/>
        <w:rPr>
          <w:lang w:val="el-GR"/>
        </w:rPr>
      </w:pPr>
    </w:p>
    <w:p w:rsidR="0087613F" w:rsidRPr="00B93E07" w:rsidRDefault="0087613F">
      <w:pPr>
        <w:tabs>
          <w:tab w:val="left" w:pos="475"/>
          <w:tab w:val="left" w:pos="580"/>
        </w:tabs>
        <w:ind w:left="340"/>
        <w:rPr>
          <w:lang w:val="el-GR"/>
        </w:rPr>
      </w:pPr>
    </w:p>
    <w:p w:rsidR="0087613F" w:rsidRPr="00B93E07" w:rsidRDefault="0087613F">
      <w:pPr>
        <w:tabs>
          <w:tab w:val="left" w:pos="475"/>
          <w:tab w:val="left" w:pos="580"/>
        </w:tabs>
        <w:ind w:left="340"/>
        <w:rPr>
          <w:lang w:val="el-GR"/>
        </w:rPr>
      </w:pP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Δεν προέκυψε ανάγκη κάλυψης χρηματοδοτικών αναγκών από τρίτους, τράπεζες ,η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μετόχους διότι δεν υποδηλώνεται ύπαρξη ουσιώδους αβεβαιότητας σχετικά με τη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δυνατότητα ομαλής συνέχισης της δραστηριότητας της εταιρείας.</w:t>
      </w:r>
    </w:p>
    <w:p w:rsidR="0087613F" w:rsidRPr="00B93E07" w:rsidRDefault="0087613F">
      <w:pPr>
        <w:tabs>
          <w:tab w:val="left" w:pos="475"/>
          <w:tab w:val="left" w:pos="580"/>
        </w:tabs>
        <w:ind w:left="340"/>
        <w:rPr>
          <w:lang w:val="el-GR"/>
        </w:rPr>
      </w:pP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3.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Ακολουθούμενες  Λογιστικές αρχές και μέθοδοι.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 Ενσώματα πάγια περιουσιακά στοιχεία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α) Αρχική  καταχώρηση.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Τα ενσώματα περιουσιακά στοιχεία είναι καταχωρημένα με το κόστος κτήσεως  το οποίο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περιλαμβάνει κάθε δαπάνη που απαιτείται για να έλθει το στοιχείο στ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η παρούσα κατάσταση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Τα  ιδιοπαραγόμενα πάγια στοιχεία μακράς περιόδου δεν επιβαρύνονται με τόκους εντόκων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υποχρεώσεων και δεν υπάρχουν υποχρεώσεις που να βαρύνουν με τόκους τα πάγια στοιχεία.</w:t>
      </w:r>
    </w:p>
    <w:p w:rsidR="0087613F" w:rsidRPr="00B93E07" w:rsidRDefault="0087613F">
      <w:pPr>
        <w:tabs>
          <w:tab w:val="left" w:pos="475"/>
          <w:tab w:val="left" w:pos="580"/>
        </w:tabs>
        <w:ind w:left="340"/>
        <w:rPr>
          <w:lang w:val="el-GR"/>
        </w:rPr>
      </w:pP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β)Μεταγενέστερη αποτίμηση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Τα  μεταγενέστερα της αρχικής καταχώρ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ησης πάγια περιουσιακά στοιχεία αποτιμώνται στό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αποσβέσιμο κόστος  κτήσης στο έτος της καταχώρησης.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Οι αποσβέσεις των ενσώματων πάγιων στοιχείων υπολογίζονται με τη σταθερή μέθοδο μέσα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στην ωφέλιμη ζωή τους η οποία  έχει εκτιμηθεί ότι είναι αυτή που προβλέ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πεται από του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εφαρμοζόμενους συντελεστές απόσβεσης της φορολογικής Νομοθεσίας ήτοι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Κτίρια τεχνικά έργα: </w:t>
      </w:r>
      <w:r>
        <w:rPr>
          <w:rFonts w:ascii="Times New Roman" w:eastAsia="Times New Roman" w:hAnsi="Times New Roman" w:cs="Times New Roman"/>
          <w:sz w:val="24"/>
        </w:rPr>
        <w:t>A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αποσβέσεις   4% ανά έτος  η ωφέλιμη ζωή   25 έτη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Μηχανήματα-Τεχνικ. εγκατ/σεις     10% ανά έτος  η ωφέλιμη ζωή   10 έτη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Επιβατικά μεταφορικά μέσα      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    16% ανά έτος  η ωφέλιμη ζωή     6,25 έτη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Φορτηγά μεταφορικά μέσα             12% ανά έτος  η ωφέλιμη ζωή     8,33 έτη.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Ηλεκτρονικοί υπολογιστές             30%  ανά έτος  η ωφέλιμη ζωή     3,33 έτη.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Απομειώσεις των περιουσιακών  στοιχείων δεν έχουν υπ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ολογιστεί. Η διοίκηση εκτιμά ότι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οι λογιστικές αξίες δεν είναι μεγαλύτερες από τις ανακτήσιμες και ως εκ τούτου δεν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καταχώρησε  διαφορές απομείωσης αξίας ως ζημία στη κατάσταση αποτελεσμάτων χρήσης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Δεν έγινε αναπροσαρμογή της αξίας των περιουσιακών 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στοιχείων της εταιρείας καθ΄ όσον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κατατάσσεται στις πολύ μικρές οντότητες και  σύμφωνα με όσα προβλέπεται από το νόμο η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αξία των ακινήτων δεν απαιτείται να  παρουσιάζεται στη εύλογη αξία.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Β2 Επενδυτικά ακίνητα δεν υπάρχουν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 Άυλα πάγια περιουσιακά στοιχεί</w:t>
      </w: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>α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Τα άυλα περιουσιακά στοιχεία περιλαμβάνουν κονδύλια για αγορές χρήσης λογιστικών προγραμμάτων ηλεκτρονικών υπολογιστών μαζί με τις σχετικές βελτιώσεις, ποσά για έξοδα 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lastRenderedPageBreak/>
        <w:t>πολυετούς αποσβέσεως, και έξοδα κτήσεως ακινητοποιήσεων.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Εμπορικά σήματα δεν υπάρχουν.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Η απόσβεση όλων των ανωτέρω στοιχείων περιλαμβάνεται στη κατάσταση αποτελεσμάτων.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 Συμμετοχές. Συμμετοχές της εταιρείας σε άλλες οντότητες δεν υπάρχουν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Λοιπά χρηματοοικονομικά περιουσιακά στοιχεία. Τα χρηματοοικονομικά στοιχεία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είναι καταχωρημένα στο κόστο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ς κτήσεως (ονομαστικά ποσά) και δεν υπάρχουν  έντοκα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χρηματοοικονομικά περιουσιακά στοιχεία ώστε να παρίσταται ανάγκη να αναμορφωθούν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Απομειώσεις χρηματοοικονομικών περιουσιακών στοιχείων δεν έγιναν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 xml:space="preserve">Δεν υπάρχουν  ενσώματα και άυλα περιουσιακά στοιχεία που 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να σχετίζονται με περισσότερα από ένα κονδύλια του Ισολογισμού.</w:t>
      </w:r>
    </w:p>
    <w:p w:rsidR="0087613F" w:rsidRPr="00B93E07" w:rsidRDefault="0087613F">
      <w:pPr>
        <w:tabs>
          <w:tab w:val="left" w:pos="475"/>
          <w:tab w:val="left" w:pos="580"/>
        </w:tabs>
        <w:ind w:left="340"/>
        <w:rPr>
          <w:lang w:val="el-GR"/>
        </w:rPr>
      </w:pPr>
    </w:p>
    <w:p w:rsidR="0087613F" w:rsidRPr="00B93E07" w:rsidRDefault="0087613F">
      <w:pPr>
        <w:tabs>
          <w:tab w:val="left" w:pos="475"/>
          <w:tab w:val="left" w:pos="580"/>
        </w:tabs>
        <w:ind w:left="340"/>
        <w:rPr>
          <w:lang w:val="el-GR"/>
        </w:rPr>
      </w:pPr>
    </w:p>
    <w:p w:rsidR="0087613F" w:rsidRPr="00B93E07" w:rsidRDefault="0087613F">
      <w:pPr>
        <w:tabs>
          <w:tab w:val="left" w:pos="475"/>
          <w:tab w:val="left" w:pos="580"/>
        </w:tabs>
        <w:ind w:left="340"/>
        <w:rPr>
          <w:lang w:val="el-GR"/>
        </w:rPr>
      </w:pPr>
    </w:p>
    <w:p w:rsidR="0087613F" w:rsidRPr="00B93E07" w:rsidRDefault="0087613F">
      <w:pPr>
        <w:tabs>
          <w:tab w:val="left" w:pos="475"/>
          <w:tab w:val="left" w:pos="580"/>
        </w:tabs>
        <w:ind w:left="340"/>
        <w:rPr>
          <w:lang w:val="el-GR"/>
        </w:rPr>
      </w:pPr>
    </w:p>
    <w:p w:rsidR="0087613F" w:rsidRPr="00B93E07" w:rsidRDefault="0087613F">
      <w:pPr>
        <w:tabs>
          <w:tab w:val="left" w:pos="475"/>
          <w:tab w:val="left" w:pos="580"/>
        </w:tabs>
        <w:ind w:left="340"/>
        <w:rPr>
          <w:lang w:val="el-GR"/>
        </w:rPr>
      </w:pP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>Άρθρο 29 &amp; 8</w:t>
      </w:r>
    </w:p>
    <w:p w:rsidR="0087613F" w:rsidRPr="00B93E07" w:rsidRDefault="004C238C">
      <w:pPr>
        <w:tabs>
          <w:tab w:val="left" w:pos="475"/>
          <w:tab w:val="left" w:pos="580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>Πίνακας παρουσίασης ενσώματων και άυλων πάγιων περιουσιακών στοιχείων.</w:t>
      </w:r>
    </w:p>
    <w:p w:rsidR="0087613F" w:rsidRDefault="004C238C">
      <w:pPr>
        <w:tabs>
          <w:tab w:val="left" w:pos="475"/>
          <w:tab w:val="left" w:pos="580"/>
        </w:tabs>
        <w:ind w:left="34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Ιδιοχρησιμο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ποιούμενα</w:t>
      </w:r>
    </w:p>
    <w:p w:rsidR="0087613F" w:rsidRDefault="0087613F">
      <w:pPr>
        <w:tabs>
          <w:tab w:val="left" w:pos="475"/>
          <w:tab w:val="left" w:pos="580"/>
        </w:tabs>
        <w:ind w:left="340"/>
      </w:pPr>
    </w:p>
    <w:p w:rsidR="0087613F" w:rsidRDefault="004C238C">
      <w:pPr>
        <w:tabs>
          <w:tab w:val="left" w:pos="475"/>
          <w:tab w:val="left" w:pos="580"/>
        </w:tabs>
        <w:ind w:left="3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1442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2631"/>
        <w:gridCol w:w="1316"/>
        <w:gridCol w:w="1316"/>
        <w:gridCol w:w="1317"/>
        <w:gridCol w:w="1316"/>
        <w:gridCol w:w="1380"/>
        <w:gridCol w:w="1069"/>
        <w:gridCol w:w="1446"/>
      </w:tblGrid>
      <w:tr w:rsidR="0087613F">
        <w:tblPrEx>
          <w:tblCellMar>
            <w:top w:w="0" w:type="dxa"/>
            <w:bottom w:w="0" w:type="dxa"/>
          </w:tblCellMar>
        </w:tblPrEx>
        <w:trPr>
          <w:trHeight w:val="348"/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Μηχ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αν/κος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Μέσ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α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Λοι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πός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trHeight w:val="309"/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ΑΞΙΑ ΚΤΗΣΕΩΣ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γή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πεδα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κτίρι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α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εξο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πλισμός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μετ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αφοράς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εξο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πλισμός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trHeight w:val="270"/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όλοι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πο      31/12/2017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154370,06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12515,72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trHeight w:val="232"/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Προσθήκες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χρήσης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2018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     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trHeight w:val="193"/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Κεφ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αλαιοποίηση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τόκων</w:t>
            </w:r>
            <w:proofErr w:type="spellEnd"/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trHeight w:val="154"/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Δι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αφορές αναπρ/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γής</w:t>
            </w:r>
            <w:proofErr w:type="spellEnd"/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trHeight w:val="116"/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Μειώσεις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εριόδου</w:t>
            </w:r>
            <w:proofErr w:type="spellEnd"/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trHeight w:val="77"/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Μετ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αφορές 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εριόδου</w:t>
            </w:r>
            <w:proofErr w:type="spellEnd"/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trHeight w:val="38"/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όλοι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πο 31/12/2016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center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154370,06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12515,72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Σωρευμ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Απ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οσ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βέσεις-απομ/σεις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b/>
                <w:sz w:val="24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όλοι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πο    1/1/17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111775,12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12515,62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b/>
                <w:sz w:val="24"/>
              </w:rPr>
              <w:t>Απ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οσ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βέσεις  2018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6174,80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Δι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αφορές αναπρ/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γής</w:t>
            </w:r>
            <w:proofErr w:type="spellEnd"/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Μειώσεις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απ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οσ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β 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εριόδ</w:t>
            </w:r>
            <w:proofErr w:type="spellEnd"/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b/>
                <w:sz w:val="24"/>
              </w:rPr>
              <w:t>Απ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ομειώσεις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εριόδου</w:t>
            </w:r>
            <w:proofErr w:type="spellEnd"/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Αν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αστροφ απ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ομ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εριόδ</w:t>
            </w:r>
            <w:proofErr w:type="spellEnd"/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Μετ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αφορές 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εριόδου</w:t>
            </w:r>
            <w:proofErr w:type="spellEnd"/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σύνολο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31/12/2018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117949,92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12515,62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  <w:p w:rsidR="0087613F" w:rsidRDefault="0087613F"/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b/>
                <w:sz w:val="24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όλοι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πο 31/12/22016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center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36420,14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0,10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>
            <w:pPr>
              <w:jc w:val="right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87613F" w:rsidRDefault="0087613F"/>
        </w:tc>
      </w:tr>
    </w:tbl>
    <w:p w:rsidR="0087613F" w:rsidRDefault="0087613F">
      <w:pPr>
        <w:tabs>
          <w:tab w:val="left" w:pos="475"/>
          <w:tab w:val="left" w:pos="580"/>
          <w:tab w:val="left" w:pos="5747"/>
          <w:tab w:val="left" w:pos="8119"/>
        </w:tabs>
        <w:ind w:left="340"/>
        <w:jc w:val="center"/>
      </w:pPr>
    </w:p>
    <w:p w:rsidR="0087613F" w:rsidRPr="00B93E07" w:rsidRDefault="004C238C">
      <w:pPr>
        <w:tabs>
          <w:tab w:val="left" w:pos="475"/>
          <w:tab w:val="left" w:pos="580"/>
          <w:tab w:val="left" w:pos="5747"/>
          <w:tab w:val="left" w:pos="8119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t>Τα ενσώματα πάγια αφορούν αγορά  ακινήτου στη οδό Θεμιστοκλέους 38 όπου βρίσκονται και</w:t>
      </w:r>
    </w:p>
    <w:p w:rsidR="0087613F" w:rsidRPr="00B93E07" w:rsidRDefault="004C238C">
      <w:pPr>
        <w:tabs>
          <w:tab w:val="left" w:pos="475"/>
          <w:tab w:val="left" w:pos="580"/>
          <w:tab w:val="left" w:pos="5747"/>
          <w:tab w:val="left" w:pos="8119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4"/>
          <w:lang w:val="el-GR"/>
        </w:rPr>
        <w:lastRenderedPageBreak/>
        <w:t xml:space="preserve">τα </w:t>
      </w:r>
      <w:r w:rsidRPr="00B93E07">
        <w:rPr>
          <w:rFonts w:ascii="Times New Roman" w:eastAsia="Times New Roman" w:hAnsi="Times New Roman" w:cs="Times New Roman"/>
          <w:sz w:val="24"/>
          <w:lang w:val="el-GR"/>
        </w:rPr>
        <w:t>γραφεία του οργανισμού.  Δεν έχει γίνει διαχωρισμός της αξίας των κτιρίων από τη αξία του οικοπέδου.</w:t>
      </w:r>
    </w:p>
    <w:p w:rsidR="0087613F" w:rsidRPr="00B93E07" w:rsidRDefault="0087613F">
      <w:pPr>
        <w:tabs>
          <w:tab w:val="left" w:pos="475"/>
          <w:tab w:val="left" w:pos="580"/>
          <w:tab w:val="left" w:pos="5747"/>
          <w:tab w:val="left" w:pos="8119"/>
        </w:tabs>
        <w:rPr>
          <w:lang w:val="el-GR"/>
        </w:rPr>
      </w:pPr>
    </w:p>
    <w:p w:rsidR="0087613F" w:rsidRPr="00B93E07" w:rsidRDefault="0087613F">
      <w:pPr>
        <w:tabs>
          <w:tab w:val="left" w:pos="475"/>
          <w:tab w:val="left" w:pos="580"/>
          <w:tab w:val="left" w:pos="5747"/>
          <w:tab w:val="left" w:pos="8119"/>
        </w:tabs>
        <w:ind w:left="340"/>
        <w:jc w:val="center"/>
        <w:rPr>
          <w:lang w:val="el-GR"/>
        </w:rPr>
      </w:pPr>
    </w:p>
    <w:p w:rsidR="0087613F" w:rsidRPr="00B93E07" w:rsidRDefault="0087613F">
      <w:pPr>
        <w:tabs>
          <w:tab w:val="left" w:pos="475"/>
          <w:tab w:val="left" w:pos="580"/>
          <w:tab w:val="left" w:pos="5747"/>
          <w:tab w:val="left" w:pos="8119"/>
        </w:tabs>
        <w:ind w:left="340"/>
        <w:jc w:val="center"/>
        <w:rPr>
          <w:lang w:val="el-GR"/>
        </w:rPr>
      </w:pPr>
    </w:p>
    <w:p w:rsidR="0087613F" w:rsidRPr="00B93E07" w:rsidRDefault="004C238C">
      <w:pPr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>Αρθρο 29 &amp; 10.  Επιμέτρηση περιουσιακών στοιχείων και υποχρεώσεων στη  εύλογη</w:t>
      </w:r>
    </w:p>
    <w:p w:rsidR="0087613F" w:rsidRPr="00B93E07" w:rsidRDefault="004C238C">
      <w:pPr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Αξία: Δεν έγινε επιμέτρηση επειδή η εταιρεία δεν υποχρεούται από το νόμο </w:t>
      </w: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 </w:t>
      </w:r>
    </w:p>
    <w:p w:rsidR="0087613F" w:rsidRPr="00B93E07" w:rsidRDefault="0087613F">
      <w:pPr>
        <w:rPr>
          <w:lang w:val="el-GR"/>
        </w:rPr>
      </w:pPr>
    </w:p>
    <w:p w:rsidR="0087613F" w:rsidRPr="00B93E07" w:rsidRDefault="004C238C">
      <w:pPr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>Άρθρο 29 &amp; 16 Προβλέψεις για παροχές σε εργαζόμενους που δεν εμφανίζονται στον Ισολογισμό. Δεν έγιναν προβλέψεις διότι δεν απασχολείται προσωπικό.</w:t>
      </w:r>
    </w:p>
    <w:p w:rsidR="0087613F" w:rsidRPr="00B93E07" w:rsidRDefault="0087613F">
      <w:pPr>
        <w:rPr>
          <w:lang w:val="el-GR"/>
        </w:rPr>
      </w:pPr>
    </w:p>
    <w:p w:rsidR="0087613F" w:rsidRPr="00B93E07" w:rsidRDefault="004C238C">
      <w:pPr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>Ο πίνακας για προβλέψεις αποζημιώσεων προσωπικού που αναφέρεται πιο κάτω δεν συμπληρώνεται διότι δεν υπάρ</w:t>
      </w: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>χει προσωπικό.</w:t>
      </w:r>
    </w:p>
    <w:p w:rsidR="0087613F" w:rsidRPr="00B93E07" w:rsidRDefault="0087613F">
      <w:pPr>
        <w:tabs>
          <w:tab w:val="left" w:pos="475"/>
          <w:tab w:val="left" w:pos="580"/>
          <w:tab w:val="left" w:pos="2346"/>
        </w:tabs>
        <w:ind w:left="340"/>
        <w:rPr>
          <w:lang w:val="el-GR"/>
        </w:rPr>
      </w:pPr>
    </w:p>
    <w:tbl>
      <w:tblPr>
        <w:tblW w:w="316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2751"/>
        <w:gridCol w:w="3213"/>
        <w:gridCol w:w="1071"/>
        <w:gridCol w:w="1071"/>
        <w:gridCol w:w="1071"/>
        <w:gridCol w:w="3213"/>
        <w:gridCol w:w="3213"/>
        <w:gridCol w:w="3213"/>
        <w:gridCol w:w="3213"/>
        <w:gridCol w:w="3213"/>
        <w:gridCol w:w="3213"/>
      </w:tblGrid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Pr="00B93E07" w:rsidRDefault="0087613F">
            <w:pPr>
              <w:rPr>
                <w:lang w:val="el-GR"/>
              </w:rPr>
            </w:pPr>
          </w:p>
        </w:tc>
        <w:tc>
          <w:tcPr>
            <w:tcW w:w="2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31/12/2018</w:t>
            </w:r>
          </w:p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31/12/2017</w:t>
            </w:r>
          </w:p>
        </w:tc>
        <w:tc>
          <w:tcPr>
            <w:tcW w:w="1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1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1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>Πα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ρούσ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α 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ξί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α υπ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οχρέωσης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απ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οζημιώσεων</w:t>
            </w:r>
            <w:proofErr w:type="spellEnd"/>
          </w:p>
        </w:tc>
        <w:tc>
          <w:tcPr>
            <w:tcW w:w="2751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213" w:type="dxa"/>
            <w:gridSpan w:val="3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Πληρωθείσες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εισφορές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εργοδότη</w:t>
            </w:r>
            <w:proofErr w:type="spellEnd"/>
          </w:p>
        </w:tc>
        <w:tc>
          <w:tcPr>
            <w:tcW w:w="2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2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Pr="00B93E07" w:rsidRDefault="004C238C">
            <w:pPr>
              <w:rPr>
                <w:lang w:val="el-GR"/>
              </w:rPr>
            </w:pPr>
            <w:r w:rsidRPr="00B93E07">
              <w:rPr>
                <w:rFonts w:ascii="Times New Roman" w:eastAsia="Times New Roman" w:hAnsi="Times New Roman" w:cs="Times New Roman"/>
                <w:sz w:val="24"/>
                <w:lang w:val="el-GR"/>
              </w:rPr>
              <w:t>Έσοδα (έξοδα) στη κατάσταση αποτελ/των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213" w:type="dxa"/>
            <w:gridSpan w:val="3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Αν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αλογικό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κέρδος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ζημιά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στη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υπ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οχρέωση</w:t>
            </w:r>
            <w:proofErr w:type="spellEnd"/>
          </w:p>
          <w:p w:rsidR="0087613F" w:rsidRDefault="0087613F"/>
        </w:tc>
        <w:tc>
          <w:tcPr>
            <w:tcW w:w="2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2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Καθα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ρή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οχρέωση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στον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Ισολογισμό</w:t>
            </w:r>
            <w:proofErr w:type="spellEnd"/>
          </w:p>
        </w:tc>
        <w:tc>
          <w:tcPr>
            <w:tcW w:w="2751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213" w:type="dxa"/>
            <w:gridSpan w:val="3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>
            <w:pPr>
              <w:jc w:val="center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>
            <w:pPr>
              <w:jc w:val="center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>
            <w:pPr>
              <w:jc w:val="center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>
            <w:pPr>
              <w:jc w:val="center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>
            <w:pPr>
              <w:jc w:val="center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>
            <w:pPr>
              <w:jc w:val="center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>
            <w:pPr>
              <w:jc w:val="center"/>
            </w:pP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>
            <w:pPr>
              <w:tabs>
                <w:tab w:val="left" w:pos="475"/>
                <w:tab w:val="left" w:pos="580"/>
                <w:tab w:val="left" w:pos="2346"/>
              </w:tabs>
              <w:ind w:left="340"/>
            </w:pPr>
          </w:p>
        </w:tc>
        <w:tc>
          <w:tcPr>
            <w:tcW w:w="2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>
            <w:pPr>
              <w:jc w:val="center"/>
            </w:pPr>
          </w:p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>
            <w:pPr>
              <w:jc w:val="center"/>
            </w:pPr>
          </w:p>
        </w:tc>
        <w:tc>
          <w:tcPr>
            <w:tcW w:w="32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Pr="00B93E07" w:rsidRDefault="004C238C">
            <w:pPr>
              <w:tabs>
                <w:tab w:val="left" w:pos="475"/>
                <w:tab w:val="left" w:pos="580"/>
                <w:tab w:val="left" w:pos="2346"/>
              </w:tabs>
              <w:ind w:left="340"/>
              <w:rPr>
                <w:lang w:val="el-GR"/>
              </w:rPr>
            </w:pPr>
            <w:r w:rsidRPr="00B93E07">
              <w:rPr>
                <w:rFonts w:ascii="Times New Roman" w:eastAsia="Times New Roman" w:hAnsi="Times New Roman" w:cs="Times New Roman"/>
                <w:b/>
                <w:sz w:val="24"/>
                <w:lang w:val="el-GR"/>
              </w:rPr>
              <w:t>Ποσά τα οποία έχουν καταχωρηθεί στην κατάσταση αποτελεσμάτων:</w:t>
            </w:r>
          </w:p>
        </w:tc>
        <w:tc>
          <w:tcPr>
            <w:tcW w:w="2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Δεν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έγινε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κατα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χώριση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απ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οζημιώσεων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Δεν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έγινε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κατα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χώριση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απ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οζημιώσεων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2751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gridSpan w:val="3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Κόστος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τρέχουσ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ας υπ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ηρεσί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ας</w:t>
            </w:r>
          </w:p>
        </w:tc>
        <w:tc>
          <w:tcPr>
            <w:tcW w:w="2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Χρημ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ατοοικονομικό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κόστος</w:t>
            </w:r>
            <w:proofErr w:type="spellEnd"/>
          </w:p>
        </w:tc>
        <w:tc>
          <w:tcPr>
            <w:tcW w:w="2751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gridSpan w:val="3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Κόστος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υπ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ηρεσί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ας</w:t>
            </w:r>
          </w:p>
        </w:tc>
        <w:tc>
          <w:tcPr>
            <w:tcW w:w="2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Κόστος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(απ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οτέλεσμ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α)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δι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ακανονισμού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gridSpan w:val="3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Συνολική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επιβ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άρυνση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απ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οτελεσμάτων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χρήσεως</w:t>
            </w:r>
            <w:proofErr w:type="spellEnd"/>
          </w:p>
        </w:tc>
        <w:tc>
          <w:tcPr>
            <w:tcW w:w="2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2751" w:type="dxa"/>
            <w:tcBorders>
              <w:top w:val="single" w:sz="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gridSpan w:val="3"/>
            <w:tcBorders>
              <w:top w:val="single" w:sz="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13F" w:rsidRDefault="0087613F"/>
        </w:tc>
      </w:tr>
    </w:tbl>
    <w:p w:rsidR="0087613F" w:rsidRDefault="0087613F">
      <w:pPr>
        <w:tabs>
          <w:tab w:val="left" w:pos="475"/>
          <w:tab w:val="left" w:pos="580"/>
          <w:tab w:val="left" w:pos="2346"/>
        </w:tabs>
        <w:ind w:left="340"/>
      </w:pPr>
    </w:p>
    <w:p w:rsidR="0087613F" w:rsidRDefault="0087613F">
      <w:pPr>
        <w:tabs>
          <w:tab w:val="left" w:pos="475"/>
          <w:tab w:val="left" w:pos="580"/>
          <w:tab w:val="left" w:pos="2346"/>
        </w:tabs>
        <w:ind w:left="340"/>
      </w:pPr>
    </w:p>
    <w:p w:rsidR="0087613F" w:rsidRPr="00B93E07" w:rsidRDefault="004C238C">
      <w:pPr>
        <w:tabs>
          <w:tab w:val="left" w:pos="475"/>
          <w:tab w:val="left" w:pos="580"/>
          <w:tab w:val="left" w:pos="2346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>β).Λοιπές προβλέψεις : Οι λοιπές προβλέψεις αναλύονται στον κατωτέρω πίνακα.</w:t>
      </w:r>
    </w:p>
    <w:p w:rsidR="0087613F" w:rsidRPr="00B93E07" w:rsidRDefault="004C238C">
      <w:pPr>
        <w:tabs>
          <w:tab w:val="left" w:pos="475"/>
          <w:tab w:val="left" w:pos="580"/>
          <w:tab w:val="left" w:pos="2346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Πρόβλεψη ανέλεγκτων </w:t>
      </w: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φορολογικών χρήσεων:       </w:t>
      </w:r>
    </w:p>
    <w:p w:rsidR="0087613F" w:rsidRPr="00B93E07" w:rsidRDefault="004C238C">
      <w:pPr>
        <w:tabs>
          <w:tab w:val="left" w:pos="475"/>
          <w:tab w:val="left" w:pos="580"/>
          <w:tab w:val="left" w:pos="2346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>Ανέλεγκτες  χρήσεις :</w:t>
      </w:r>
      <w:r>
        <w:rPr>
          <w:rFonts w:ascii="Times New Roman" w:eastAsia="Times New Roman" w:hAnsi="Times New Roman" w:cs="Times New Roman"/>
          <w:b/>
          <w:sz w:val="24"/>
        </w:rPr>
        <w:t>H</w:t>
      </w: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 εταιρία δεν έχει ελεγχθεί φορολογικά από τη σύστασή της μέχρι και σήμερα.</w:t>
      </w:r>
    </w:p>
    <w:p w:rsidR="0087613F" w:rsidRPr="00B93E07" w:rsidRDefault="004C238C">
      <w:pPr>
        <w:tabs>
          <w:tab w:val="left" w:pos="475"/>
          <w:tab w:val="left" w:pos="580"/>
          <w:tab w:val="left" w:pos="2346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lastRenderedPageBreak/>
        <w:t>Το σύνολο των σωρευμένων  ζημιών  την 31/12/2018  ανέρχεται σε 115.205,40 ευρώ οι οποίες  είναι ζημίες  εως και τη χρήση 2017</w:t>
      </w:r>
    </w:p>
    <w:p w:rsidR="0087613F" w:rsidRPr="00B93E07" w:rsidRDefault="0087613F">
      <w:pPr>
        <w:tabs>
          <w:tab w:val="left" w:pos="475"/>
          <w:tab w:val="left" w:pos="580"/>
          <w:tab w:val="left" w:pos="2346"/>
        </w:tabs>
        <w:ind w:left="340"/>
        <w:rPr>
          <w:lang w:val="el-GR"/>
        </w:rPr>
      </w:pPr>
    </w:p>
    <w:p w:rsidR="0087613F" w:rsidRPr="00B93E07" w:rsidRDefault="004C238C">
      <w:pPr>
        <w:tabs>
          <w:tab w:val="left" w:pos="475"/>
          <w:tab w:val="left" w:pos="580"/>
          <w:tab w:val="left" w:pos="2346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>Οι</w:t>
      </w: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 ζημίες που αναγνωρίζονται φορολογικά όπως προκύπτουν από τις φορολογικές δηλώσεις που έχουν υποβληθεί μέχρι και 31/12/2017 ανέρχονται συνολικά στο ποσό των</w:t>
      </w:r>
    </w:p>
    <w:p w:rsidR="0087613F" w:rsidRPr="00B93E07" w:rsidRDefault="004C238C">
      <w:pPr>
        <w:tabs>
          <w:tab w:val="left" w:pos="475"/>
          <w:tab w:val="left" w:pos="580"/>
          <w:tab w:val="left" w:pos="2346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>81931,57 ευρώ</w:t>
      </w:r>
    </w:p>
    <w:p w:rsidR="0087613F" w:rsidRPr="00B93E07" w:rsidRDefault="0087613F">
      <w:pPr>
        <w:tabs>
          <w:tab w:val="left" w:pos="475"/>
          <w:tab w:val="left" w:pos="580"/>
          <w:tab w:val="left" w:pos="2346"/>
        </w:tabs>
        <w:ind w:left="340"/>
        <w:rPr>
          <w:lang w:val="el-GR"/>
        </w:rPr>
      </w:pPr>
    </w:p>
    <w:p w:rsidR="0087613F" w:rsidRPr="00B93E07" w:rsidRDefault="0087613F">
      <w:pPr>
        <w:tabs>
          <w:tab w:val="left" w:pos="475"/>
          <w:tab w:val="left" w:pos="580"/>
          <w:tab w:val="left" w:pos="2346"/>
        </w:tabs>
        <w:ind w:left="340"/>
        <w:rPr>
          <w:lang w:val="el-GR"/>
        </w:rPr>
      </w:pPr>
    </w:p>
    <w:p w:rsidR="0087613F" w:rsidRPr="00B93E07" w:rsidRDefault="0087613F">
      <w:pPr>
        <w:tabs>
          <w:tab w:val="left" w:pos="475"/>
          <w:tab w:val="left" w:pos="580"/>
          <w:tab w:val="left" w:pos="2346"/>
        </w:tabs>
        <w:ind w:left="340"/>
        <w:rPr>
          <w:lang w:val="el-GR"/>
        </w:rPr>
      </w:pPr>
    </w:p>
    <w:p w:rsidR="0087613F" w:rsidRPr="00B93E07" w:rsidRDefault="004C238C">
      <w:pPr>
        <w:tabs>
          <w:tab w:val="left" w:pos="475"/>
          <w:tab w:val="left" w:pos="580"/>
          <w:tab w:val="left" w:pos="2346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 Δεν αναμένεται να προκύψουν φορολογικές διαφορές από τις οποίες να προκύψουν </w:t>
      </w: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φόροι που να επηρεάσουν σημαντικά τη καθαρή θέση της εταιρείας. Αν προκύψουν φορολογικές διαφορές θα βαρύνουν τα αποτελέσματα της χρήσης μέσα στη οποία θα βεβαιωθούν.   </w:t>
      </w:r>
    </w:p>
    <w:p w:rsidR="0087613F" w:rsidRPr="00B93E07" w:rsidRDefault="004C238C">
      <w:pPr>
        <w:tabs>
          <w:tab w:val="left" w:pos="475"/>
          <w:tab w:val="left" w:pos="580"/>
          <w:tab w:val="left" w:pos="2346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>γ) Χρηματοοικονομικές δεσμεύσεις, εγγυήσεις η ενδεχόμενες επιβαρύνσεις η υποχρεώσεις</w:t>
      </w:r>
    </w:p>
    <w:p w:rsidR="0087613F" w:rsidRPr="00B93E07" w:rsidRDefault="004C238C">
      <w:pPr>
        <w:tabs>
          <w:tab w:val="left" w:pos="475"/>
          <w:tab w:val="left" w:pos="580"/>
          <w:tab w:val="left" w:pos="2346"/>
        </w:tabs>
        <w:ind w:left="340"/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>που δεν εμφανίζονται στον Ισολογισμό:  Δεν υπάρχουν.</w:t>
      </w:r>
    </w:p>
    <w:p w:rsidR="0087613F" w:rsidRPr="00B93E07" w:rsidRDefault="0087613F">
      <w:pPr>
        <w:tabs>
          <w:tab w:val="left" w:pos="475"/>
          <w:tab w:val="left" w:pos="580"/>
          <w:tab w:val="left" w:pos="2346"/>
        </w:tabs>
        <w:ind w:left="340"/>
        <w:rPr>
          <w:lang w:val="el-GR"/>
        </w:rPr>
      </w:pPr>
    </w:p>
    <w:p w:rsidR="0087613F" w:rsidRDefault="004C238C">
      <w:pPr>
        <w:tabs>
          <w:tab w:val="left" w:pos="475"/>
          <w:tab w:val="left" w:pos="580"/>
          <w:tab w:val="left" w:pos="2346"/>
        </w:tabs>
        <w:ind w:left="340"/>
      </w:pPr>
      <w:r>
        <w:rPr>
          <w:rFonts w:ascii="Times New Roman" w:eastAsia="Times New Roman" w:hAnsi="Times New Roman" w:cs="Times New Roman"/>
          <w:b/>
          <w:sz w:val="24"/>
        </w:rPr>
        <w:t>10.Υπ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οχρεώσεις</w:t>
      </w:r>
      <w:proofErr w:type="spellEnd"/>
    </w:p>
    <w:p w:rsidR="0087613F" w:rsidRDefault="004C238C">
      <w:pPr>
        <w:numPr>
          <w:ilvl w:val="0"/>
          <w:numId w:val="1"/>
        </w:numPr>
        <w:tabs>
          <w:tab w:val="left" w:pos="24531"/>
          <w:tab w:val="left" w:pos="24636"/>
          <w:tab w:val="left" w:pos="26402"/>
        </w:tabs>
      </w:pPr>
      <w:r>
        <w:rPr>
          <w:rFonts w:ascii="Times New Roman" w:eastAsia="Times New Roman" w:hAnsi="Times New Roman" w:cs="Times New Roman"/>
          <w:b/>
          <w:sz w:val="24"/>
        </w:rPr>
        <w:t xml:space="preserve"> Μα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κρο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πρόθεσμες υπ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οχρεώσεις</w:t>
      </w:r>
      <w:proofErr w:type="spellEnd"/>
    </w:p>
    <w:p w:rsidR="0087613F" w:rsidRPr="00B93E07" w:rsidRDefault="004C238C">
      <w:pPr>
        <w:tabs>
          <w:tab w:val="left" w:pos="135"/>
          <w:tab w:val="left" w:pos="240"/>
          <w:tab w:val="left" w:pos="2006"/>
        </w:tabs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      10.1.1  Δάνεια:  Η εταιρεία δεν έχει συνάψει δάνεια οιασδήποτε μορφής.</w:t>
      </w:r>
    </w:p>
    <w:p w:rsidR="0087613F" w:rsidRPr="00B93E07" w:rsidRDefault="004C238C">
      <w:pPr>
        <w:tabs>
          <w:tab w:val="left" w:pos="135"/>
          <w:tab w:val="left" w:pos="240"/>
          <w:tab w:val="left" w:pos="2006"/>
        </w:tabs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       Ποσά για παραχωρήσεις, εγγυήσεις η δικαιώματα  επί των ακινήτων σε τρίτους</w:t>
      </w: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 η σε τράπεζες:  Δεν υπάρχουν.</w:t>
      </w:r>
    </w:p>
    <w:p w:rsidR="0087613F" w:rsidRPr="00B93E07" w:rsidRDefault="004C238C">
      <w:pPr>
        <w:tabs>
          <w:tab w:val="left" w:pos="135"/>
          <w:tab w:val="left" w:pos="240"/>
          <w:tab w:val="left" w:pos="2006"/>
        </w:tabs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  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7613F" w:rsidRPr="00B93E0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Pr="00B93E07" w:rsidRDefault="0087613F">
            <w:pPr>
              <w:rPr>
                <w:lang w:val="el-GR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Pr="00B93E07" w:rsidRDefault="0087613F">
            <w:pPr>
              <w:rPr>
                <w:lang w:val="el-GR"/>
              </w:rPr>
            </w:pPr>
          </w:p>
        </w:tc>
      </w:tr>
      <w:tr w:rsidR="0087613F" w:rsidRPr="00B93E0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Pr="00B93E07" w:rsidRDefault="0087613F">
            <w:pPr>
              <w:rPr>
                <w:lang w:val="el-GR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Pr="00B93E07" w:rsidRDefault="0087613F">
            <w:pPr>
              <w:rPr>
                <w:lang w:val="el-GR"/>
              </w:rPr>
            </w:pPr>
          </w:p>
        </w:tc>
      </w:tr>
      <w:tr w:rsidR="0087613F" w:rsidRPr="00B93E0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Pr="00B93E07" w:rsidRDefault="0087613F">
            <w:pPr>
              <w:rPr>
                <w:lang w:val="el-GR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Pr="00B93E07" w:rsidRDefault="0087613F">
            <w:pPr>
              <w:rPr>
                <w:lang w:val="el-GR"/>
              </w:rPr>
            </w:pPr>
          </w:p>
        </w:tc>
      </w:tr>
      <w:tr w:rsidR="0087613F" w:rsidRPr="00B93E0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Pr="00B93E07" w:rsidRDefault="0087613F">
            <w:pPr>
              <w:rPr>
                <w:lang w:val="el-GR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Pr="00B93E07" w:rsidRDefault="0087613F">
            <w:pPr>
              <w:rPr>
                <w:lang w:val="el-GR"/>
              </w:rPr>
            </w:pPr>
          </w:p>
        </w:tc>
      </w:tr>
    </w:tbl>
    <w:p w:rsidR="0087613F" w:rsidRPr="00B93E07" w:rsidRDefault="004C238C">
      <w:pPr>
        <w:tabs>
          <w:tab w:val="left" w:pos="135"/>
          <w:tab w:val="left" w:pos="240"/>
          <w:tab w:val="left" w:pos="2006"/>
        </w:tabs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  </w:t>
      </w:r>
    </w:p>
    <w:p w:rsidR="0087613F" w:rsidRPr="00B93E07" w:rsidRDefault="004C238C">
      <w:pPr>
        <w:tabs>
          <w:tab w:val="left" w:pos="135"/>
          <w:tab w:val="left" w:pos="240"/>
          <w:tab w:val="left" w:pos="2006"/>
        </w:tabs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     Χρόνος λήξης των δανειακών υποχρεώσεων</w:t>
      </w:r>
    </w:p>
    <w:p w:rsidR="0087613F" w:rsidRPr="00B93E07" w:rsidRDefault="004C238C">
      <w:pPr>
        <w:tabs>
          <w:tab w:val="left" w:pos="135"/>
          <w:tab w:val="left" w:pos="240"/>
          <w:tab w:val="left" w:pos="2006"/>
        </w:tabs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     Βραχυπρόθεσμο τμήμα έως 1 έτος   Δεν υπάρχουν</w:t>
      </w:r>
    </w:p>
    <w:p w:rsidR="0087613F" w:rsidRPr="00B93E07" w:rsidRDefault="004C238C">
      <w:pPr>
        <w:tabs>
          <w:tab w:val="left" w:pos="135"/>
          <w:tab w:val="left" w:pos="240"/>
          <w:tab w:val="left" w:pos="2006"/>
        </w:tabs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     μακροπρόθεσμο τμήμα 1-2 έτη        Δεν υπάρχουν</w:t>
      </w:r>
    </w:p>
    <w:p w:rsidR="0087613F" w:rsidRPr="00B93E07" w:rsidRDefault="004C238C">
      <w:pPr>
        <w:tabs>
          <w:tab w:val="left" w:pos="135"/>
          <w:tab w:val="left" w:pos="240"/>
          <w:tab w:val="left" w:pos="2006"/>
        </w:tabs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     μακροπρόθεσμο τμήμα 2-5 έτη        Δεν υπάρχουν</w:t>
      </w:r>
    </w:p>
    <w:p w:rsidR="0087613F" w:rsidRPr="00B93E07" w:rsidRDefault="004C238C">
      <w:pPr>
        <w:tabs>
          <w:tab w:val="left" w:pos="135"/>
          <w:tab w:val="left" w:pos="240"/>
          <w:tab w:val="left" w:pos="2006"/>
        </w:tabs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     μακροπρόθεσμο άνω των 5 ετών     Δεν υπάρχουν</w:t>
      </w:r>
    </w:p>
    <w:p w:rsidR="0087613F" w:rsidRPr="00B93E07" w:rsidRDefault="004C238C">
      <w:pPr>
        <w:tabs>
          <w:tab w:val="left" w:pos="135"/>
          <w:tab w:val="left" w:pos="240"/>
          <w:tab w:val="left" w:pos="2006"/>
        </w:tabs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      ΓΕΝΙΚΟ ΣΥΝΟΛΟ</w:t>
      </w:r>
    </w:p>
    <w:p w:rsidR="0087613F" w:rsidRPr="00B93E07" w:rsidRDefault="0087613F">
      <w:pPr>
        <w:tabs>
          <w:tab w:val="left" w:pos="135"/>
          <w:tab w:val="left" w:pos="240"/>
          <w:tab w:val="left" w:pos="2006"/>
        </w:tabs>
        <w:rPr>
          <w:lang w:val="el-GR"/>
        </w:rPr>
      </w:pPr>
    </w:p>
    <w:p w:rsidR="0087613F" w:rsidRPr="00B93E07" w:rsidRDefault="004C238C">
      <w:pPr>
        <w:tabs>
          <w:tab w:val="left" w:pos="135"/>
          <w:tab w:val="left" w:pos="240"/>
          <w:tab w:val="left" w:pos="2006"/>
        </w:tabs>
        <w:rPr>
          <w:lang w:val="el-GR"/>
        </w:rPr>
      </w:pPr>
      <w:r w:rsidRPr="00B93E07">
        <w:rPr>
          <w:rFonts w:ascii="Times New Roman" w:eastAsia="Times New Roman" w:hAnsi="Times New Roman" w:cs="Times New Roman"/>
          <w:b/>
          <w:sz w:val="24"/>
          <w:lang w:val="el-GR"/>
        </w:rPr>
        <w:t xml:space="preserve">    Οι λοιπές μακροπρόθεσμες υποχρεώσεις αναλύονται στον κατωτέρω πίνακα:</w:t>
      </w:r>
    </w:p>
    <w:p w:rsidR="0087613F" w:rsidRDefault="004C238C">
      <w:pPr>
        <w:tabs>
          <w:tab w:val="left" w:pos="135"/>
          <w:tab w:val="left" w:pos="240"/>
          <w:tab w:val="left" w:pos="2006"/>
        </w:tabs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Δεν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υπ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άρχουν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μα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κρο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πρόθεσμες υπ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οχρεώσεις</w:t>
      </w:r>
      <w:proofErr w:type="spellEnd"/>
    </w:p>
    <w:tbl>
      <w:tblPr>
        <w:tblW w:w="256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2"/>
        <w:gridCol w:w="3212"/>
        <w:gridCol w:w="3212"/>
        <w:gridCol w:w="3212"/>
        <w:gridCol w:w="3213"/>
        <w:gridCol w:w="3213"/>
      </w:tblGrid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roofErr w:type="spellStart"/>
            <w:r>
              <w:rPr>
                <w:rFonts w:ascii="Arial" w:eastAsia="Arial" w:hAnsi="Arial" w:cs="Arial"/>
                <w:sz w:val="20"/>
              </w:rPr>
              <w:t>Λοι</w:t>
            </w:r>
            <w:proofErr w:type="spellEnd"/>
            <w:r>
              <w:rPr>
                <w:rFonts w:ascii="Arial" w:eastAsia="Arial" w:hAnsi="Arial" w:cs="Arial"/>
                <w:sz w:val="20"/>
              </w:rPr>
              <w:t>πές μα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κρο</w:t>
            </w:r>
            <w:proofErr w:type="spellEnd"/>
            <w:r>
              <w:rPr>
                <w:rFonts w:ascii="Arial" w:eastAsia="Arial" w:hAnsi="Arial" w:cs="Arial"/>
                <w:sz w:val="20"/>
              </w:rPr>
              <w:t>πρόθεσμες υπ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οχρεώσεις</w:t>
            </w:r>
            <w:proofErr w:type="spellEnd"/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31/12/15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31/12/14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roofErr w:type="spellStart"/>
            <w:r>
              <w:rPr>
                <w:rFonts w:ascii="Arial" w:eastAsia="Arial" w:hAnsi="Arial" w:cs="Arial"/>
                <w:sz w:val="20"/>
              </w:rPr>
              <w:t>Προς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Ελληνικό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δημόσιο</w:t>
            </w:r>
            <w:proofErr w:type="spellEnd"/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</w:tr>
    </w:tbl>
    <w:p w:rsidR="0087613F" w:rsidRDefault="004C238C">
      <w:pPr>
        <w:spacing w:before="240" w:after="120"/>
      </w:pPr>
      <w:proofErr w:type="gramStart"/>
      <w:r>
        <w:rPr>
          <w:rFonts w:ascii="Arial" w:eastAsia="Arial" w:hAnsi="Arial" w:cs="Arial"/>
          <w:b/>
          <w:sz w:val="20"/>
        </w:rPr>
        <w:t xml:space="preserve">10.2  </w:t>
      </w:r>
      <w:proofErr w:type="spellStart"/>
      <w:r>
        <w:rPr>
          <w:rFonts w:ascii="Arial" w:eastAsia="Arial" w:hAnsi="Arial" w:cs="Arial"/>
          <w:b/>
          <w:sz w:val="20"/>
        </w:rPr>
        <w:t>Βρ</w:t>
      </w:r>
      <w:proofErr w:type="spellEnd"/>
      <w:r>
        <w:rPr>
          <w:rFonts w:ascii="Arial" w:eastAsia="Arial" w:hAnsi="Arial" w:cs="Arial"/>
          <w:b/>
          <w:sz w:val="20"/>
        </w:rPr>
        <w:t>αχυπρόθεσμες</w:t>
      </w:r>
      <w:proofErr w:type="gramEnd"/>
      <w:r>
        <w:rPr>
          <w:rFonts w:ascii="Arial" w:eastAsia="Arial" w:hAnsi="Arial" w:cs="Arial"/>
          <w:b/>
          <w:sz w:val="20"/>
        </w:rPr>
        <w:t xml:space="preserve"> υπ</w:t>
      </w:r>
      <w:proofErr w:type="spellStart"/>
      <w:r>
        <w:rPr>
          <w:rFonts w:ascii="Arial" w:eastAsia="Arial" w:hAnsi="Arial" w:cs="Arial"/>
          <w:b/>
          <w:sz w:val="20"/>
        </w:rPr>
        <w:t>οχρεώσεις</w:t>
      </w:r>
      <w:proofErr w:type="spellEnd"/>
    </w:p>
    <w:p w:rsidR="0087613F" w:rsidRDefault="004C238C">
      <w:pPr>
        <w:spacing w:before="240" w:after="120"/>
      </w:pPr>
      <w:proofErr w:type="spellStart"/>
      <w:r>
        <w:rPr>
          <w:rFonts w:ascii="Arial" w:eastAsia="Arial" w:hAnsi="Arial" w:cs="Arial"/>
          <w:b/>
          <w:sz w:val="20"/>
        </w:rPr>
        <w:t>Εμ</w:t>
      </w:r>
      <w:proofErr w:type="spellEnd"/>
      <w:r>
        <w:rPr>
          <w:rFonts w:ascii="Arial" w:eastAsia="Arial" w:hAnsi="Arial" w:cs="Arial"/>
          <w:b/>
          <w:sz w:val="20"/>
        </w:rPr>
        <w:t>πορικές υπ</w:t>
      </w:r>
      <w:proofErr w:type="spellStart"/>
      <w:r>
        <w:rPr>
          <w:rFonts w:ascii="Arial" w:eastAsia="Arial" w:hAnsi="Arial" w:cs="Arial"/>
          <w:b/>
          <w:sz w:val="20"/>
        </w:rPr>
        <w:t>οχρεώσεις</w:t>
      </w:r>
      <w:proofErr w:type="spellEnd"/>
    </w:p>
    <w:tbl>
      <w:tblPr>
        <w:tblW w:w="316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1699"/>
        <w:gridCol w:w="7939"/>
        <w:gridCol w:w="3316"/>
        <w:gridCol w:w="6947"/>
        <w:gridCol w:w="6947"/>
      </w:tblGrid>
      <w:tr w:rsidR="0087613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Εμ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πορικές υπ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οχρεώσεις</w:t>
            </w:r>
            <w:proofErr w:type="spellEnd"/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tabs>
                <w:tab w:val="left" w:pos="360"/>
                <w:tab w:val="right" w:pos="1679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31/12/2018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31/12/2017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Προς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ρομηθευτές</w:t>
            </w:r>
            <w:proofErr w:type="spellEnd"/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οσχετικές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σε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ρομηθευτές</w:t>
            </w:r>
            <w:proofErr w:type="spellEnd"/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>Επ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ιτ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αγές 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ληρωτέες</w:t>
            </w:r>
            <w:proofErr w:type="spellEnd"/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Προκ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αταβολές από 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ελάτες</w:t>
            </w:r>
            <w:proofErr w:type="spellEnd"/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339,39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110,08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οχρεώσεις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γι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φόρους</w:t>
            </w:r>
            <w:proofErr w:type="spellEnd"/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573,84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933,84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οχρεώσεις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γι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α χα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ρτόσημο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1349,00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363,64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οχρεώσεις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από ΦΠΑ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--903,72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-469,05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οχρεώσεις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σε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σφ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αλιστικούς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οργ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ανισμούς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4C238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613F" w:rsidRDefault="0087613F"/>
        </w:tc>
      </w:tr>
    </w:tbl>
    <w:p w:rsidR="0087613F" w:rsidRDefault="0087613F">
      <w:pPr>
        <w:spacing w:after="120"/>
      </w:pPr>
    </w:p>
    <w:p w:rsidR="0087613F" w:rsidRDefault="0087613F">
      <w:pPr>
        <w:spacing w:after="120"/>
      </w:pPr>
    </w:p>
    <w:p w:rsidR="0087613F" w:rsidRDefault="0087613F">
      <w:pPr>
        <w:spacing w:after="120"/>
      </w:pPr>
    </w:p>
    <w:p w:rsidR="0087613F" w:rsidRDefault="0087613F">
      <w:pPr>
        <w:spacing w:after="120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Λοι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πές υπ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οχρεώσεις</w:t>
            </w:r>
            <w:proofErr w:type="spellEnd"/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>31/12/18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>31/12/17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Προς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λοι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πούς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τρίτους</w:t>
            </w:r>
            <w:proofErr w:type="spellEnd"/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>66352,31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>40838,36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Λοι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πές υπ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οχρεώσεις</w:t>
            </w:r>
            <w:proofErr w:type="spellEnd"/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 xml:space="preserve">      26,11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0,00</w:t>
            </w:r>
          </w:p>
        </w:tc>
      </w:tr>
    </w:tbl>
    <w:p w:rsidR="0087613F" w:rsidRDefault="0087613F">
      <w:pPr>
        <w:spacing w:after="120"/>
      </w:pPr>
    </w:p>
    <w:p w:rsidR="0087613F" w:rsidRPr="00B93E07" w:rsidRDefault="004C238C">
      <w:pPr>
        <w:spacing w:after="12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0"/>
          <w:lang w:val="el-GR"/>
        </w:rPr>
        <w:t xml:space="preserve"> 11.Εσοδα και έξοδα σημαντικού ποσού η ιδιαίτερης συχνότητας η σημασίας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87613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>ΕΣΟΔΑ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31/12/18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31/12/17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>Από 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ρομήθειες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εξωτερικού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 xml:space="preserve">Από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ενοίκι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κτιρίων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>Από 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ιστωτ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τόκους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5,99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 xml:space="preserve">Από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χρεώσεις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μετ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κών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>
            <w:pPr>
              <w:jc w:val="center"/>
            </w:pPr>
          </w:p>
        </w:tc>
      </w:tr>
    </w:tbl>
    <w:p w:rsidR="0087613F" w:rsidRDefault="0087613F">
      <w:pPr>
        <w:spacing w:after="120"/>
      </w:pPr>
    </w:p>
    <w:p w:rsidR="0087613F" w:rsidRDefault="0087613F">
      <w:pPr>
        <w:spacing w:after="120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87613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>ΕΞΟΔΑ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31/12/18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31/12/17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Διάφορ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λειτoυρ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έξοδ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α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8555,88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7527,41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Pr="00B93E07" w:rsidRDefault="004C238C">
            <w:pPr>
              <w:rPr>
                <w:lang w:val="el-GR"/>
              </w:rPr>
            </w:pPr>
            <w:r w:rsidRPr="00B93E07">
              <w:rPr>
                <w:rFonts w:ascii="Times New Roman" w:eastAsia="Times New Roman" w:hAnsi="Times New Roman" w:cs="Times New Roman"/>
                <w:sz w:val="24"/>
                <w:lang w:val="el-GR"/>
              </w:rPr>
              <w:t>Απομείωση ταμείου λόγω μη ύπαρξης υπολ.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Pr="00B93E07" w:rsidRDefault="0087613F">
            <w:pPr>
              <w:rPr>
                <w:lang w:val="el-GR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 w:rsidRPr="00B93E07"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35920,00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Τόκοι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χρεωστ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συν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αφή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εξοδ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α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48,90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70,00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>Απ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βέσεις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6174,80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6241,63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Έκτ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ακτα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έξοδ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α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63,27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167,31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>
            <w:pPr>
              <w:jc w:val="center"/>
            </w:pPr>
          </w:p>
        </w:tc>
      </w:tr>
    </w:tbl>
    <w:p w:rsidR="0087613F" w:rsidRDefault="0087613F">
      <w:pPr>
        <w:spacing w:after="120"/>
      </w:pPr>
    </w:p>
    <w:p w:rsidR="0087613F" w:rsidRPr="00B93E07" w:rsidRDefault="004C238C">
      <w:pPr>
        <w:spacing w:after="12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0"/>
          <w:lang w:val="el-GR"/>
        </w:rPr>
        <w:t>17,Κατηγορίες και αμοιβές προσωπικού.  Δεν απασχολήθηκε προσωπικό</w:t>
      </w:r>
    </w:p>
    <w:p w:rsidR="0087613F" w:rsidRPr="00B93E07" w:rsidRDefault="004C238C">
      <w:pPr>
        <w:spacing w:after="120"/>
        <w:rPr>
          <w:lang w:val="el-GR"/>
        </w:rPr>
      </w:pPr>
      <w:r w:rsidRPr="00B93E07">
        <w:rPr>
          <w:rFonts w:ascii="Times New Roman" w:eastAsia="Times New Roman" w:hAnsi="Times New Roman" w:cs="Times New Roman"/>
          <w:sz w:val="20"/>
          <w:lang w:val="el-GR"/>
        </w:rPr>
        <w:t>Ο μέσος όρος των απασχολουμένων αν κατηγορία ατόμων ανέρχεται σε άτομα .</w:t>
      </w:r>
    </w:p>
    <w:p w:rsidR="0087613F" w:rsidRPr="00B93E07" w:rsidRDefault="0087613F">
      <w:pPr>
        <w:spacing w:after="120"/>
        <w:rPr>
          <w:lang w:val="el-GR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Pr="00B93E07" w:rsidRDefault="0087613F">
            <w:pPr>
              <w:rPr>
                <w:lang w:val="el-G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31/12/18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31/12/17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Διοικητικό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π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ροσω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πικό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Εργ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ατοτεχνικό π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ροσω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πικό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σύνολο</w:t>
            </w:r>
            <w:proofErr w:type="spellEnd"/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Μισθοί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60.00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Ημερομίσθι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α                               60.01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Pr="00B93E07" w:rsidRDefault="004C238C">
            <w:pPr>
              <w:rPr>
                <w:lang w:val="el-GR"/>
              </w:rPr>
            </w:pPr>
            <w:r w:rsidRPr="00B93E07">
              <w:rPr>
                <w:rFonts w:ascii="Times New Roman" w:eastAsia="Times New Roman" w:hAnsi="Times New Roman" w:cs="Times New Roman"/>
                <w:sz w:val="20"/>
                <w:lang w:val="el-GR"/>
              </w:rPr>
              <w:t>Παρ/νες αμοιβές προς/κού         60.02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Κοινωνικές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επιβ/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νσεις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εμμίσθ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60.03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r w:rsidRPr="00B93E07">
              <w:rPr>
                <w:rFonts w:ascii="Times New Roman" w:eastAsia="Times New Roman" w:hAnsi="Times New Roman" w:cs="Times New Roman"/>
                <w:sz w:val="20"/>
                <w:lang w:val="el-GR"/>
              </w:rPr>
              <w:t xml:space="preserve">Κοινων  επιβ/νσεις ημερ. προσ. </w:t>
            </w:r>
            <w:r>
              <w:rPr>
                <w:rFonts w:ascii="Times New Roman" w:eastAsia="Times New Roman" w:hAnsi="Times New Roman" w:cs="Times New Roman"/>
                <w:sz w:val="20"/>
              </w:rPr>
              <w:t>60.04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Pr="00B93E07" w:rsidRDefault="004C238C">
            <w:pPr>
              <w:rPr>
                <w:lang w:val="el-GR"/>
              </w:rPr>
            </w:pPr>
            <w:r w:rsidRPr="00B93E07">
              <w:rPr>
                <w:rFonts w:ascii="Times New Roman" w:eastAsia="Times New Roman" w:hAnsi="Times New Roman" w:cs="Times New Roman"/>
                <w:sz w:val="20"/>
                <w:lang w:val="el-GR"/>
              </w:rPr>
              <w:t>Παροχές μετά την έξοδο (αποζ/σεις)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>
            <w:pPr>
              <w:jc w:val="center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>
            <w:pPr>
              <w:jc w:val="center"/>
            </w:pPr>
          </w:p>
        </w:tc>
      </w:tr>
    </w:tbl>
    <w:p w:rsidR="0087613F" w:rsidRDefault="0087613F">
      <w:pPr>
        <w:spacing w:after="120"/>
      </w:pPr>
    </w:p>
    <w:p w:rsidR="0087613F" w:rsidRPr="004C238C" w:rsidRDefault="004C238C">
      <w:pPr>
        <w:spacing w:after="120"/>
        <w:rPr>
          <w:lang w:val="el-GR"/>
        </w:rPr>
      </w:pPr>
      <w:r w:rsidRPr="004C238C">
        <w:rPr>
          <w:rFonts w:ascii="Times New Roman" w:eastAsia="Times New Roman" w:hAnsi="Times New Roman" w:cs="Times New Roman"/>
          <w:sz w:val="20"/>
          <w:lang w:val="el-GR"/>
        </w:rPr>
        <w:t>Ανάλυση του κύκλου εργασιών  ανά κατηγορία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09"/>
        <w:gridCol w:w="2409"/>
      </w:tblGrid>
      <w:tr w:rsidR="0087613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Πωλήσεις-τζίρος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31/12/18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31/12/17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>
            <w:pPr>
              <w:jc w:val="center"/>
            </w:pP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Pr="004C238C" w:rsidRDefault="004C238C">
            <w:pPr>
              <w:rPr>
                <w:lang w:val="el-GR"/>
              </w:rPr>
            </w:pPr>
            <w:r w:rsidRPr="004C238C">
              <w:rPr>
                <w:rFonts w:ascii="Times New Roman" w:eastAsia="Times New Roman" w:hAnsi="Times New Roman" w:cs="Times New Roman"/>
                <w:sz w:val="20"/>
                <w:lang w:val="el-GR"/>
              </w:rPr>
              <w:t>Έσοδα από δικαιώμ. χονδρ.&amp;εσοδα εύλογης αμοιβής 2%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40349,53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8633,02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>
            <w:pPr>
              <w:jc w:val="center"/>
            </w:pP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Κύκλος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εργ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ασιών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λι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ανικής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>
            <w:pPr>
              <w:jc w:val="center"/>
            </w:pP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Ενδοκοινοτικές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παρα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δόσεις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>
            <w:pPr>
              <w:jc w:val="center"/>
            </w:pPr>
          </w:p>
        </w:tc>
      </w:tr>
      <w:tr w:rsidR="0087613F" w:rsidRPr="004C238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Pr="004C238C" w:rsidRDefault="004C238C">
            <w:pPr>
              <w:rPr>
                <w:lang w:val="el-GR"/>
              </w:rPr>
            </w:pPr>
            <w:r w:rsidRPr="004C238C">
              <w:rPr>
                <w:rFonts w:ascii="Times New Roman" w:eastAsia="Times New Roman" w:hAnsi="Times New Roman" w:cs="Times New Roman"/>
                <w:sz w:val="20"/>
                <w:lang w:val="el-GR"/>
              </w:rPr>
              <w:t>Πωλήσεις  για εξαγ σε τριτ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Pr="004C238C" w:rsidRDefault="0087613F">
            <w:pPr>
              <w:jc w:val="center"/>
              <w:rPr>
                <w:lang w:val="el-GR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Pr="004C238C" w:rsidRDefault="0087613F">
            <w:pPr>
              <w:jc w:val="center"/>
              <w:rPr>
                <w:lang w:val="el-GR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Pr="004C238C" w:rsidRDefault="0087613F">
            <w:pPr>
              <w:jc w:val="center"/>
              <w:rPr>
                <w:lang w:val="el-GR"/>
              </w:rPr>
            </w:pPr>
          </w:p>
        </w:tc>
      </w:tr>
      <w:tr w:rsidR="0087613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Σύνολο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40349,53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4C2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8633,02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7613F" w:rsidRDefault="0087613F">
            <w:pPr>
              <w:jc w:val="center"/>
            </w:pPr>
          </w:p>
        </w:tc>
      </w:tr>
    </w:tbl>
    <w:p w:rsidR="0087613F" w:rsidRDefault="0087613F">
      <w:pPr>
        <w:spacing w:after="120"/>
      </w:pPr>
    </w:p>
    <w:p w:rsidR="0087613F" w:rsidRDefault="0087613F">
      <w:pPr>
        <w:spacing w:after="120"/>
      </w:pPr>
    </w:p>
    <w:p w:rsidR="0087613F" w:rsidRPr="004C238C" w:rsidRDefault="004C238C">
      <w:pPr>
        <w:spacing w:after="120"/>
        <w:rPr>
          <w:lang w:val="el-GR"/>
        </w:rPr>
      </w:pPr>
      <w:r w:rsidRPr="004C238C">
        <w:rPr>
          <w:rFonts w:ascii="Times New Roman" w:eastAsia="Times New Roman" w:hAnsi="Times New Roman" w:cs="Times New Roman"/>
          <w:sz w:val="20"/>
          <w:lang w:val="el-GR"/>
        </w:rPr>
        <w:t>Άρθρο 29 &amp; 25 Προκαταβολές και πιστώσεις σε μέλη διοικητικών συμβουλίων κλπ εποπτικών οργάνων</w:t>
      </w:r>
    </w:p>
    <w:p w:rsidR="0087613F" w:rsidRPr="004C238C" w:rsidRDefault="004C238C">
      <w:pPr>
        <w:spacing w:after="120"/>
        <w:rPr>
          <w:lang w:val="el-GR"/>
        </w:rPr>
      </w:pPr>
      <w:r w:rsidRPr="004C238C">
        <w:rPr>
          <w:rFonts w:ascii="Times New Roman" w:eastAsia="Times New Roman" w:hAnsi="Times New Roman" w:cs="Times New Roman"/>
          <w:sz w:val="20"/>
          <w:lang w:val="el-GR"/>
        </w:rPr>
        <w:t xml:space="preserve">                       Δεν δόθηκαν ποσά για προκαταβολές κλπ αμοιβές.</w:t>
      </w:r>
    </w:p>
    <w:p w:rsidR="0087613F" w:rsidRPr="004C238C" w:rsidRDefault="004C238C">
      <w:pPr>
        <w:spacing w:after="120"/>
        <w:rPr>
          <w:lang w:val="el-GR"/>
        </w:rPr>
      </w:pPr>
      <w:r w:rsidRPr="004C238C">
        <w:rPr>
          <w:rFonts w:ascii="Times New Roman" w:eastAsia="Times New Roman" w:hAnsi="Times New Roman" w:cs="Times New Roman"/>
          <w:sz w:val="20"/>
          <w:lang w:val="el-GR"/>
        </w:rPr>
        <w:t xml:space="preserve">                       Δεν </w:t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>δόθηκαν δεσμεύσεις η εγγυήσεις για λογαριασμό τους.</w:t>
      </w:r>
    </w:p>
    <w:p w:rsidR="0087613F" w:rsidRPr="004C238C" w:rsidRDefault="004C238C">
      <w:pPr>
        <w:numPr>
          <w:ilvl w:val="0"/>
          <w:numId w:val="2"/>
        </w:numPr>
        <w:spacing w:after="120"/>
        <w:rPr>
          <w:lang w:val="el-GR"/>
        </w:rPr>
      </w:pPr>
      <w:r w:rsidRPr="004C238C">
        <w:rPr>
          <w:rFonts w:ascii="Times New Roman" w:eastAsia="Times New Roman" w:hAnsi="Times New Roman" w:cs="Times New Roman"/>
          <w:sz w:val="20"/>
          <w:lang w:val="el-GR"/>
        </w:rPr>
        <w:t>Συμμετοχές σε εταιρείες  οιασδήποτε μορφής : Δεν υπάρχουν τέτοιες συμμετοχές</w:t>
      </w:r>
    </w:p>
    <w:p w:rsidR="0087613F" w:rsidRPr="004C238C" w:rsidRDefault="004C238C">
      <w:pPr>
        <w:spacing w:after="120"/>
        <w:rPr>
          <w:lang w:val="el-GR"/>
        </w:rPr>
      </w:pPr>
      <w:r w:rsidRPr="004C238C">
        <w:rPr>
          <w:rFonts w:ascii="Times New Roman" w:eastAsia="Times New Roman" w:hAnsi="Times New Roman" w:cs="Times New Roman"/>
          <w:sz w:val="20"/>
          <w:lang w:val="el-GR"/>
        </w:rPr>
        <w:t>Άρθρο 29 &amp; 16</w:t>
      </w:r>
    </w:p>
    <w:p w:rsidR="0087613F" w:rsidRPr="004C238C" w:rsidRDefault="004C238C">
      <w:pPr>
        <w:spacing w:after="120"/>
        <w:rPr>
          <w:lang w:val="el-GR"/>
        </w:rPr>
      </w:pPr>
      <w:r w:rsidRPr="004C238C">
        <w:rPr>
          <w:rFonts w:ascii="Times New Roman" w:eastAsia="Times New Roman" w:hAnsi="Times New Roman" w:cs="Times New Roman"/>
          <w:sz w:val="20"/>
          <w:lang w:val="el-GR"/>
        </w:rPr>
        <w:t xml:space="preserve"> α)  Χρηματοοικονομικές δεσμεύσεις και υποχρεώσεις, εγγυήσεις που δεν εμφανίζονται στον ισολογισμό</w:t>
      </w:r>
    </w:p>
    <w:p w:rsidR="0087613F" w:rsidRPr="004C238C" w:rsidRDefault="004C238C">
      <w:pPr>
        <w:spacing w:after="120"/>
        <w:rPr>
          <w:lang w:val="el-GR"/>
        </w:rPr>
      </w:pPr>
      <w:r w:rsidRPr="004C238C">
        <w:rPr>
          <w:rFonts w:ascii="Times New Roman" w:eastAsia="Times New Roman" w:hAnsi="Times New Roman" w:cs="Times New Roman"/>
          <w:sz w:val="20"/>
          <w:lang w:val="el-GR"/>
        </w:rPr>
        <w:t xml:space="preserve">Δεν υπάρχουν </w:t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>τέτοιες δεσμεύσεις, δεν έχουν δοθεί εγγυήσεις.</w:t>
      </w:r>
    </w:p>
    <w:p w:rsidR="0087613F" w:rsidRPr="004C238C" w:rsidRDefault="004C238C">
      <w:pPr>
        <w:spacing w:after="120"/>
        <w:rPr>
          <w:lang w:val="el-GR"/>
        </w:rPr>
      </w:pPr>
      <w:r w:rsidRPr="004C238C">
        <w:rPr>
          <w:rFonts w:ascii="Times New Roman" w:eastAsia="Times New Roman" w:hAnsi="Times New Roman" w:cs="Times New Roman"/>
          <w:sz w:val="20"/>
          <w:lang w:val="el-GR"/>
        </w:rPr>
        <w:t>β)Ενδεχόμενες υποχρεώσεις : Η εταιρεία δεν είναι υπόχρεη για έλεγχο από ελεγκτές.</w:t>
      </w:r>
    </w:p>
    <w:p w:rsidR="0087613F" w:rsidRPr="004C238C" w:rsidRDefault="004C238C">
      <w:pPr>
        <w:spacing w:after="120"/>
        <w:rPr>
          <w:lang w:val="el-GR"/>
        </w:rPr>
      </w:pPr>
      <w:r w:rsidRPr="004C238C">
        <w:rPr>
          <w:rFonts w:ascii="Times New Roman" w:eastAsia="Times New Roman" w:hAnsi="Times New Roman" w:cs="Times New Roman"/>
          <w:sz w:val="20"/>
          <w:lang w:val="el-GR"/>
        </w:rPr>
        <w:t xml:space="preserve">Η εταιρεία ΔΕΝ  έχει ελεγχθεί φορολογικά από την έναρξή της μέχρι και σήμερα . Λόγω ύπαρξης σωρευμένων ζημιών ποσού 115205,40 </w:t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 xml:space="preserve"> ευρώ δεν προσδοκάται ότι θα προκύψουν σημαντικές φορολογικές διαφορές που να επιβαρύνουν την εταιρεία με φόρους.</w:t>
      </w:r>
    </w:p>
    <w:p w:rsidR="0087613F" w:rsidRPr="004C238C" w:rsidRDefault="0087613F">
      <w:pPr>
        <w:spacing w:after="120"/>
        <w:rPr>
          <w:lang w:val="el-GR"/>
        </w:rPr>
      </w:pPr>
    </w:p>
    <w:p w:rsidR="0087613F" w:rsidRPr="004C238C" w:rsidRDefault="004C238C">
      <w:pPr>
        <w:spacing w:after="120"/>
        <w:rPr>
          <w:lang w:val="el-GR"/>
        </w:rPr>
      </w:pPr>
      <w:r w:rsidRPr="004C238C">
        <w:rPr>
          <w:rFonts w:ascii="Times New Roman" w:eastAsia="Times New Roman" w:hAnsi="Times New Roman" w:cs="Times New Roman"/>
          <w:sz w:val="20"/>
          <w:lang w:val="el-GR"/>
        </w:rPr>
        <w:t xml:space="preserve">                                                                                  ΑΘΗΝΑ  30/04/2019</w:t>
      </w:r>
    </w:p>
    <w:p w:rsidR="0087613F" w:rsidRPr="004C238C" w:rsidRDefault="004C238C">
      <w:pPr>
        <w:spacing w:after="120"/>
        <w:rPr>
          <w:lang w:val="el-GR"/>
        </w:rPr>
      </w:pPr>
      <w:r w:rsidRPr="004C238C">
        <w:rPr>
          <w:rFonts w:ascii="Times New Roman" w:eastAsia="Times New Roman" w:hAnsi="Times New Roman" w:cs="Times New Roman"/>
          <w:sz w:val="20"/>
          <w:lang w:val="el-GR"/>
        </w:rPr>
        <w:t xml:space="preserve">                                         </w:t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 xml:space="preserve">                            ΤΟ ΔΙΟΙΚΗΤΙΚΟ ΣΥΜΒΟΥΛΙΟ</w:t>
      </w:r>
    </w:p>
    <w:p w:rsidR="0087613F" w:rsidRPr="004C238C" w:rsidRDefault="0087613F">
      <w:pPr>
        <w:spacing w:after="120"/>
        <w:rPr>
          <w:lang w:val="el-GR"/>
        </w:rPr>
      </w:pPr>
    </w:p>
    <w:p w:rsidR="0087613F" w:rsidRPr="004C238C" w:rsidRDefault="004C238C">
      <w:pPr>
        <w:spacing w:after="120"/>
        <w:rPr>
          <w:lang w:val="el-GR"/>
        </w:rPr>
      </w:pPr>
      <w:r w:rsidRPr="004C238C">
        <w:rPr>
          <w:rFonts w:ascii="Times New Roman" w:eastAsia="Times New Roman" w:hAnsi="Times New Roman" w:cs="Times New Roman"/>
          <w:sz w:val="20"/>
          <w:lang w:val="el-GR"/>
        </w:rPr>
        <w:t xml:space="preserve">       Ο   Πρόεδρος </w:t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ab/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ab/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ab/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ab/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ab/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ab/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ab/>
        <w:t xml:space="preserve">Ο       ΛΟΓΙΣΤΗΣ   </w:t>
      </w:r>
    </w:p>
    <w:p w:rsidR="0087613F" w:rsidRPr="004C238C" w:rsidRDefault="004C238C">
      <w:pPr>
        <w:spacing w:after="120"/>
        <w:rPr>
          <w:lang w:val="el-GR"/>
        </w:rPr>
      </w:pPr>
      <w:r w:rsidRPr="004C238C">
        <w:rPr>
          <w:rFonts w:ascii="Times New Roman" w:eastAsia="Times New Roman" w:hAnsi="Times New Roman" w:cs="Times New Roman"/>
          <w:sz w:val="20"/>
          <w:lang w:val="el-GR"/>
        </w:rPr>
        <w:t xml:space="preserve">ΤΣΑΚΑΛΆΚΗΣ ΠΑΝ                                                                                                 </w:t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ab/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ab/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ab/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ab/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ab/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ab/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ab/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ab/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ab/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ab/>
        <w:t xml:space="preserve">ΚΟΥΛΟΥΜΒΑΚΗΣ ΗΛΙΑΣ   ΑΔΤ </w:t>
      </w:r>
      <w:r>
        <w:rPr>
          <w:rFonts w:ascii="Times New Roman" w:eastAsia="Times New Roman" w:hAnsi="Times New Roman" w:cs="Times New Roman"/>
          <w:sz w:val="20"/>
        </w:rPr>
        <w:t>AA</w:t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 xml:space="preserve"> 64146  </w:t>
      </w:r>
      <w:r w:rsidRPr="004C238C">
        <w:rPr>
          <w:rFonts w:ascii="Times New Roman" w:eastAsia="Times New Roman" w:hAnsi="Times New Roman" w:cs="Times New Roman"/>
          <w:sz w:val="20"/>
          <w:lang w:val="el-GR"/>
        </w:rPr>
        <w:t xml:space="preserve">                                                                                                   Αριθ.αδείας19044Α     </w:t>
      </w:r>
    </w:p>
    <w:p w:rsidR="0087613F" w:rsidRDefault="004C238C">
      <w:pPr>
        <w:spacing w:after="120"/>
      </w:pPr>
      <w:r w:rsidRPr="004C238C">
        <w:rPr>
          <w:rFonts w:ascii="Times New Roman" w:eastAsia="Times New Roman" w:hAnsi="Times New Roman" w:cs="Times New Roman"/>
          <w:sz w:val="20"/>
          <w:lang w:val="el-GR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>ΑΦΜ  0</w:t>
      </w:r>
      <w:r>
        <w:rPr>
          <w:rFonts w:ascii="Times New Roman" w:eastAsia="Times New Roman" w:hAnsi="Times New Roman" w:cs="Times New Roman"/>
          <w:sz w:val="20"/>
        </w:rPr>
        <w:t>14145840</w:t>
      </w:r>
      <w:proofErr w:type="gramEnd"/>
    </w:p>
    <w:p w:rsidR="0087613F" w:rsidRDefault="0087613F">
      <w:pPr>
        <w:spacing w:after="120"/>
      </w:pPr>
    </w:p>
    <w:p w:rsidR="0087613F" w:rsidRDefault="0087613F">
      <w:pPr>
        <w:spacing w:after="120"/>
      </w:pPr>
    </w:p>
    <w:sectPr w:rsidR="00876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474"/>
    <w:multiLevelType w:val="multilevel"/>
    <w:tmpl w:val="525264CE"/>
    <w:lvl w:ilvl="0">
      <w:numFmt w:val="bullet"/>
      <w:lvlText w:val="•"/>
      <w:lvlJc w:val="left"/>
      <w:pPr>
        <w:ind w:left="760" w:hanging="42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A644E47"/>
    <w:multiLevelType w:val="multilevel"/>
    <w:tmpl w:val="86DAC4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87613F"/>
    <w:rsid w:val="004C238C"/>
    <w:rsid w:val="0087613F"/>
    <w:rsid w:val="00B93E07"/>
    <w:rsid w:val="00E1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C4C0F9-767C-4CE4-82E9-6664E352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Centiva</dc:creator>
  <cp:lastModifiedBy>Windows User</cp:lastModifiedBy>
  <cp:revision>2</cp:revision>
  <dcterms:created xsi:type="dcterms:W3CDTF">2019-07-18T14:05:00Z</dcterms:created>
  <dcterms:modified xsi:type="dcterms:W3CDTF">2019-07-18T14:05:00Z</dcterms:modified>
</cp:coreProperties>
</file>